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[Borrower Name Here]-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[insert photo of property here]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Property Address 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Phone number -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Employer -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Length of time at current Employer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1st lien balance - $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1st lien payment - $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1st lien status - current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2nd lien UPB - $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Property Description: bed/ bath  sqft  lot - acres yb  / car garage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Comments -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Title ordered - property profile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Owner report ordered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Pacer/BK check -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Listing check  -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FICO/pull date -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Credit report comments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Value check -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Tax check  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Foreclosure -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Check Allonge 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Check Assignment Chain 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.0" w:w="12240.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